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4"/>
        <w:gridCol w:w="3671"/>
      </w:tblGrid>
      <w:tr w:rsidR="00433FBB" w:rsidRPr="00620E81" w:rsidTr="00494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A41C26" w:rsidRDefault="00433FBB" w:rsidP="0049435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A41C26" w:rsidRDefault="00433FBB" w:rsidP="00494359">
            <w:pPr>
              <w:spacing w:after="0"/>
              <w:jc w:val="center"/>
            </w:pPr>
            <w:r w:rsidRPr="00A41C26">
              <w:rPr>
                <w:color w:val="000000"/>
                <w:sz w:val="20"/>
              </w:rPr>
              <w:t>Приложение 2</w:t>
            </w:r>
            <w:r w:rsidRPr="00A41C26">
              <w:br/>
            </w:r>
            <w:r w:rsidRPr="00A41C26">
              <w:rPr>
                <w:color w:val="000000"/>
                <w:sz w:val="20"/>
              </w:rPr>
              <w:t>к Критериям оценки</w:t>
            </w:r>
            <w:r w:rsidRPr="00A41C26">
              <w:br/>
            </w:r>
            <w:r w:rsidRPr="00A41C26">
              <w:rPr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p w:rsidR="00433FBB" w:rsidRPr="00433FBB" w:rsidRDefault="00433FBB" w:rsidP="00433FBB">
      <w:pPr>
        <w:spacing w:after="0"/>
        <w:rPr>
          <w:rFonts w:ascii="Times New Roman" w:hAnsi="Times New Roman" w:cs="Times New Roman"/>
        </w:rPr>
      </w:pPr>
      <w:bookmarkStart w:id="0" w:name="z124"/>
      <w:r w:rsidRPr="00433FBB">
        <w:rPr>
          <w:rFonts w:ascii="Times New Roman" w:hAnsi="Times New Roman" w:cs="Times New Roman"/>
          <w:b/>
          <w:color w:val="000000"/>
        </w:rPr>
        <w:t xml:space="preserve"> 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10608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851"/>
        <w:gridCol w:w="4253"/>
        <w:gridCol w:w="3054"/>
        <w:gridCol w:w="2450"/>
      </w:tblGrid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Измерители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2155E6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55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80 %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педагогов, которые не реже одного раза в пять лет </w:t>
            </w: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повышали</w:t>
            </w:r>
            <w:proofErr w:type="gramEnd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2155E6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55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80 %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33FB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33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80 %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6D0CC6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0C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25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полнокомплектных организаций образования:</w:t>
            </w:r>
          </w:p>
          <w:bookmarkEnd w:id="1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школы, школы-гимназии, школы-лицеи более 45 %, гимназий более 50 %;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малокомплектных организаций образования: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 более 30 %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2155E6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55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28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полнокомплектных организаций образования:</w:t>
            </w:r>
          </w:p>
          <w:bookmarkEnd w:id="2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школы, школы-гимназии, школы-лицеи от 35 до 44 %, гимназий от 40 до 49 %;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малокомплектных организаций образования: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 от 25 до 29 %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31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полнокомплектных организаций образования:</w:t>
            </w:r>
          </w:p>
          <w:bookmarkEnd w:id="3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</w:t>
            </w: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школы, школы-гимназии, школы-лицеи от 25 до 34 %, гимназий от 30 до 39 %;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малокомплектных организаций образования: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 от 20 до 24 %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34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полнокомплектных организаций образования:</w:t>
            </w:r>
          </w:p>
          <w:bookmarkEnd w:id="4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школы, школы-гимназии, школы-лицеи менее 25 %, гимназий менее 30 %;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малокомплектных организаций образования: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 менее 20%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37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полнокомплектных организаций образования:</w:t>
            </w:r>
          </w:p>
          <w:bookmarkEnd w:id="5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школ, </w:t>
            </w:r>
            <w:proofErr w:type="spellStart"/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школ-гимназии</w:t>
            </w:r>
            <w:proofErr w:type="spellEnd"/>
            <w:proofErr w:type="gramEnd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</w:t>
            </w: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образования;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малокомплектных организаций образования: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 более 35 %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41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полнокомплектных организаций образования:</w:t>
            </w:r>
          </w:p>
          <w:bookmarkEnd w:id="6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</w:t>
            </w: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49 %,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  <w:proofErr w:type="gramEnd"/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малокомплектных организаций образования: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 от 30% до 34 %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2155E6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55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145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полнокомплектных организаций образования:</w:t>
            </w:r>
          </w:p>
          <w:bookmarkEnd w:id="7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школы, школы-гимназии, школы-лицеи от 35% до 44 </w:t>
            </w: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%, лицеи от 40 % до 49 %, из них доля педагогов естественно-математического направления от 30 % </w:t>
            </w: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39 %,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  <w:proofErr w:type="gramEnd"/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малокомплектных организаций образования: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 от 25 до 29 %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49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полнокомплектных организаций образования:</w:t>
            </w:r>
          </w:p>
          <w:bookmarkEnd w:id="8"/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гимназий менее 40 %, из них доля педагогов общественно-гуманитарного направления менее 30 % , специализированные организации образования для одаренных лиц менее 45 </w:t>
            </w: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  <w:proofErr w:type="gramEnd"/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малокомплектных организаций образования:</w:t>
            </w:r>
          </w:p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школы менее 25%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6D0CC6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0C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80 %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6D0CC6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0C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80 %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</w:t>
            </w: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  <w:proofErr w:type="gramEnd"/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6D0CC6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0C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80 %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6D0CC6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0C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80 %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(оценка качества знаний, умений и навыков)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966D2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66D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компьютерного тестирования доля положительных ответов по всем тестируемым направлениям составляет от 40% до 64 %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компьютерного тестирования доля положительных ответов по всем тестируемым направлениям составляет менее 40 %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EB62A7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EB62A7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EB62A7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A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опроса обучающихся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EB62A7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A7">
              <w:rPr>
                <w:rFonts w:ascii="Times New Roman" w:hAnsi="Times New Roman" w:cs="Times New Roman"/>
                <w:sz w:val="24"/>
                <w:szCs w:val="24"/>
              </w:rPr>
              <w:t xml:space="preserve">от 80 % до 100% респондентов </w:t>
            </w:r>
            <w:proofErr w:type="gramStart"/>
            <w:r w:rsidRPr="00EB62A7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EB62A7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предоставляемых образовательных услуг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EB62A7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65% до 79 % респондентов </w:t>
            </w: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удовлетворены</w:t>
            </w:r>
            <w:proofErr w:type="gramEnd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уровнем </w:t>
            </w: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образовательных услуг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50 % до 64 % респондентов </w:t>
            </w: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удовлетворены</w:t>
            </w:r>
            <w:proofErr w:type="gramEnd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уровнем предоставляемых образовательных услуг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менее 50 % респондентов </w:t>
            </w:r>
            <w:proofErr w:type="gramStart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удовлетворены</w:t>
            </w:r>
            <w:proofErr w:type="gramEnd"/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уровнем предоставляемых образовательных услуг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опроса педагогов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результатов опроса родителей (законных представителей) 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80 % до 100% респондентов удовлетворены уровнем подготовки обучающихся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65% до 79 % респондентов удовлетворены уровнем подготовки обучающихся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50 % до 64 % </w:t>
            </w: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респондентов удовлетворены уровнем подготовки обучающихся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433FBB" w:rsidRPr="00433FBB" w:rsidTr="00433FBB">
        <w:trPr>
          <w:trHeight w:val="31"/>
          <w:tblCellSpacing w:w="0" w:type="auto"/>
        </w:trPr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3FBB" w:rsidRPr="00433FBB" w:rsidRDefault="00433FBB" w:rsidP="0049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50 % респондентов удовлетворены уровнем подготовки обучающихся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BB" w:rsidRPr="00433FBB" w:rsidRDefault="00433FBB" w:rsidP="004943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33FBB" w:rsidRPr="00433FBB" w:rsidRDefault="00433FBB" w:rsidP="00433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53"/>
      <w:r w:rsidRPr="00433FBB">
        <w:rPr>
          <w:rFonts w:ascii="Times New Roman" w:hAnsi="Times New Roman" w:cs="Times New Roman"/>
          <w:color w:val="000000"/>
          <w:sz w:val="24"/>
          <w:szCs w:val="24"/>
        </w:rPr>
        <w:t>      Руководитель организации образования _______________________________________</w:t>
      </w:r>
    </w:p>
    <w:bookmarkEnd w:id="9"/>
    <w:p w:rsidR="00433FBB" w:rsidRPr="00433FBB" w:rsidRDefault="00433FBB" w:rsidP="00433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FBB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 </w:t>
      </w:r>
      <w:proofErr w:type="gramStart"/>
      <w:r w:rsidRPr="00433FBB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(подпись)</w:t>
      </w:r>
      <w:proofErr w:type="gramEnd"/>
    </w:p>
    <w:p w:rsidR="00A83FF2" w:rsidRPr="00433FBB" w:rsidRDefault="00A83FF2" w:rsidP="0043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FF2" w:rsidRPr="00433FBB" w:rsidSect="00A4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33FBB"/>
    <w:rsid w:val="002155E6"/>
    <w:rsid w:val="00406C48"/>
    <w:rsid w:val="00433FBB"/>
    <w:rsid w:val="004966D2"/>
    <w:rsid w:val="006D0CC6"/>
    <w:rsid w:val="00A457BC"/>
    <w:rsid w:val="00A83FF2"/>
    <w:rsid w:val="00B34ED8"/>
    <w:rsid w:val="00EB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16-8</dc:creator>
  <cp:keywords/>
  <dc:description/>
  <cp:lastModifiedBy>16-8</cp:lastModifiedBy>
  <cp:revision>4</cp:revision>
  <dcterms:created xsi:type="dcterms:W3CDTF">2024-02-16T08:43:00Z</dcterms:created>
  <dcterms:modified xsi:type="dcterms:W3CDTF">2024-02-16T09:59:00Z</dcterms:modified>
</cp:coreProperties>
</file>